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0B758" w14:textId="77777777" w:rsidR="006E0AAA" w:rsidRPr="008C2B1E" w:rsidRDefault="00E8012A" w:rsidP="00E5750D">
      <w:pPr>
        <w:shd w:val="clear" w:color="auto" w:fill="FFFFFF"/>
        <w:spacing w:after="0" w:line="240" w:lineRule="auto"/>
        <w:jc w:val="center"/>
        <w:rPr>
          <w:b/>
          <w:bCs/>
          <w:i/>
          <w:iCs/>
          <w:color w:val="00003B"/>
          <w:sz w:val="48"/>
          <w:szCs w:val="48"/>
        </w:rPr>
      </w:pPr>
      <w:r w:rsidRPr="008C2B1E">
        <w:rPr>
          <w:i/>
          <w:iCs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40144EBB" wp14:editId="21C74FAF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1965960" cy="2609069"/>
            <wp:effectExtent l="0" t="0" r="0" b="127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2609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8704C" w:rsidRPr="008C2B1E">
        <w:rPr>
          <w:b/>
          <w:bCs/>
          <w:i/>
          <w:iCs/>
          <w:color w:val="00003B"/>
          <w:sz w:val="48"/>
          <w:szCs w:val="48"/>
        </w:rPr>
        <w:t>Formularios y Esquemas Procesal</w:t>
      </w:r>
      <w:r w:rsidR="00E5750D" w:rsidRPr="008C2B1E">
        <w:rPr>
          <w:b/>
          <w:bCs/>
          <w:i/>
          <w:iCs/>
          <w:color w:val="00003B"/>
          <w:sz w:val="48"/>
          <w:szCs w:val="48"/>
        </w:rPr>
        <w:t>e</w:t>
      </w:r>
      <w:r w:rsidR="001755E0" w:rsidRPr="008C2B1E">
        <w:rPr>
          <w:b/>
          <w:bCs/>
          <w:i/>
          <w:iCs/>
          <w:color w:val="00003B"/>
          <w:sz w:val="48"/>
          <w:szCs w:val="48"/>
        </w:rPr>
        <w:t>s</w:t>
      </w:r>
      <w:r w:rsidR="00D8704C" w:rsidRPr="008C2B1E">
        <w:rPr>
          <w:b/>
          <w:bCs/>
          <w:i/>
          <w:iCs/>
          <w:color w:val="00003B"/>
          <w:sz w:val="48"/>
          <w:szCs w:val="48"/>
        </w:rPr>
        <w:t xml:space="preserve">. Procesal </w:t>
      </w:r>
      <w:r w:rsidR="004212A4" w:rsidRPr="008C2B1E">
        <w:rPr>
          <w:b/>
          <w:bCs/>
          <w:i/>
          <w:iCs/>
          <w:color w:val="00003B"/>
          <w:sz w:val="48"/>
          <w:szCs w:val="48"/>
        </w:rPr>
        <w:t>Civil</w:t>
      </w:r>
    </w:p>
    <w:p w14:paraId="0DBD6EB6" w14:textId="48ACE1D6" w:rsidR="00471DC6" w:rsidRPr="006E0AAA" w:rsidRDefault="006E0AAA" w:rsidP="00E5750D">
      <w:pPr>
        <w:shd w:val="clear" w:color="auto" w:fill="FFFFFF"/>
        <w:spacing w:after="0" w:line="240" w:lineRule="auto"/>
        <w:jc w:val="center"/>
        <w:rPr>
          <w:rFonts w:ascii="FiraSans-Light" w:hAnsi="FiraSans-Light"/>
          <w:b/>
          <w:bCs/>
          <w:color w:val="474747"/>
          <w:sz w:val="31"/>
          <w:szCs w:val="36"/>
          <w:lang w:eastAsia="es-ES"/>
        </w:rPr>
      </w:pPr>
      <w:r w:rsidRPr="006E0AAA">
        <w:rPr>
          <w:rStyle w:val="A2"/>
          <w:rFonts w:asciiTheme="minorHAnsi" w:hAnsiTheme="minorHAnsi" w:cstheme="minorHAnsi"/>
          <w:i/>
          <w:iCs/>
          <w:sz w:val="16"/>
          <w:szCs w:val="16"/>
        </w:rPr>
        <w:t>350 páginas aprox.</w:t>
      </w:r>
    </w:p>
    <w:p w14:paraId="27F44EF4" w14:textId="1C5D2579" w:rsidR="00FA0E61" w:rsidRPr="003B1A61" w:rsidRDefault="00174583" w:rsidP="003B1A61">
      <w:pPr>
        <w:shd w:val="clear" w:color="auto" w:fill="FFFFFF"/>
        <w:spacing w:after="0" w:line="240" w:lineRule="auto"/>
        <w:jc w:val="center"/>
        <w:outlineLvl w:val="0"/>
        <w:rPr>
          <w:rFonts w:ascii="FiraSans-Light" w:hAnsi="FiraSans-Light"/>
          <w:b/>
          <w:bCs/>
          <w:color w:val="474747"/>
          <w:sz w:val="19"/>
          <w:szCs w:val="20"/>
          <w:lang w:eastAsia="es-ES"/>
        </w:rPr>
      </w:pPr>
      <w:r>
        <w:rPr>
          <w:rFonts w:ascii="FiraSans-Light" w:hAnsi="FiraSans-Light"/>
          <w:b/>
          <w:bCs/>
          <w:color w:val="474747"/>
          <w:sz w:val="19"/>
          <w:szCs w:val="20"/>
          <w:lang w:eastAsia="es-ES"/>
        </w:rPr>
        <w:t xml:space="preserve">                                                    </w:t>
      </w:r>
    </w:p>
    <w:p w14:paraId="2BCE138A" w14:textId="10CD0E8D" w:rsidR="00427BA4" w:rsidRDefault="00FA0E61" w:rsidP="001755E0">
      <w:pPr>
        <w:pStyle w:val="Default"/>
        <w:jc w:val="both"/>
        <w:rPr>
          <w:rFonts w:asciiTheme="minorHAnsi" w:hAnsiTheme="minorHAnsi" w:cstheme="minorHAnsi"/>
          <w:color w:val="1D1D1B"/>
          <w:sz w:val="20"/>
          <w:szCs w:val="20"/>
        </w:rPr>
      </w:pPr>
      <w:r w:rsidRPr="001755E0">
        <w:rPr>
          <w:rStyle w:val="A2"/>
          <w:rFonts w:asciiTheme="minorHAnsi" w:hAnsiTheme="minorHAnsi" w:cstheme="minorHAnsi"/>
          <w:b/>
          <w:bCs/>
          <w:i/>
          <w:iCs/>
          <w:sz w:val="20"/>
          <w:szCs w:val="20"/>
        </w:rPr>
        <w:t>E</w:t>
      </w:r>
      <w:r w:rsidR="000B61EA" w:rsidRPr="001755E0">
        <w:rPr>
          <w:rStyle w:val="A2"/>
          <w:rFonts w:asciiTheme="minorHAnsi" w:hAnsiTheme="minorHAnsi" w:cstheme="minorHAnsi"/>
          <w:b/>
          <w:bCs/>
          <w:i/>
          <w:iCs/>
          <w:sz w:val="20"/>
          <w:szCs w:val="20"/>
        </w:rPr>
        <w:t>squemas y Formularios Civiles</w:t>
      </w:r>
      <w:r w:rsidR="000B61EA" w:rsidRPr="00B12952">
        <w:rPr>
          <w:rStyle w:val="A2"/>
          <w:rFonts w:asciiTheme="minorHAnsi" w:hAnsiTheme="minorHAnsi" w:cstheme="minorHAnsi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contiene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un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amplio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inventario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de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esquemas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de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procedimiento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y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escritos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de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parte,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indispensable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s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para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que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la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práctica procesal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ante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la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jurisdicción</w:t>
      </w:r>
      <w:r w:rsidR="00B12952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civil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pueda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llevarse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a</w:t>
      </w:r>
      <w:r w:rsidR="00427BA4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cabo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con</w:t>
      </w:r>
      <w:r w:rsidR="000B61EA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1B258F" w:rsidRPr="001B258F">
        <w:rPr>
          <w:rFonts w:asciiTheme="minorHAnsi" w:hAnsiTheme="minorHAnsi" w:cstheme="minorHAnsi"/>
          <w:color w:val="1D1D1B"/>
          <w:sz w:val="20"/>
          <w:szCs w:val="20"/>
        </w:rPr>
        <w:t>plen</w:t>
      </w:r>
      <w:r w:rsidR="00F33818" w:rsidRPr="00B12952">
        <w:rPr>
          <w:rFonts w:asciiTheme="minorHAnsi" w:hAnsiTheme="minorHAnsi" w:cstheme="minorHAnsi"/>
          <w:color w:val="1D1D1B"/>
          <w:sz w:val="20"/>
          <w:szCs w:val="20"/>
        </w:rPr>
        <w:t>a seguridad jurídica</w:t>
      </w:r>
      <w:r w:rsidR="00427BA4" w:rsidRPr="00B12952">
        <w:rPr>
          <w:rFonts w:asciiTheme="minorHAnsi" w:hAnsiTheme="minorHAnsi" w:cstheme="minorHAnsi"/>
          <w:color w:val="1D1D1B"/>
          <w:sz w:val="20"/>
          <w:szCs w:val="20"/>
        </w:rPr>
        <w:t xml:space="preserve">. </w:t>
      </w:r>
      <w:r w:rsidR="005169C9" w:rsidRPr="001755E0">
        <w:rPr>
          <w:rFonts w:asciiTheme="minorHAnsi" w:hAnsiTheme="minorHAnsi" w:cstheme="minorHAnsi"/>
          <w:b/>
          <w:bCs/>
          <w:color w:val="1D1D1B"/>
          <w:sz w:val="20"/>
          <w:szCs w:val="20"/>
        </w:rPr>
        <w:t>Adap</w:t>
      </w:r>
      <w:r w:rsidR="008C5AAF" w:rsidRPr="001755E0">
        <w:rPr>
          <w:rFonts w:asciiTheme="minorHAnsi" w:hAnsiTheme="minorHAnsi" w:cstheme="minorHAnsi"/>
          <w:b/>
          <w:bCs/>
          <w:color w:val="1D1D1B"/>
          <w:sz w:val="20"/>
          <w:szCs w:val="20"/>
        </w:rPr>
        <w:t>ta</w:t>
      </w:r>
      <w:r w:rsidR="009E4FCB" w:rsidRPr="001755E0">
        <w:rPr>
          <w:rFonts w:asciiTheme="minorHAnsi" w:hAnsiTheme="minorHAnsi" w:cstheme="minorHAnsi"/>
          <w:b/>
          <w:bCs/>
          <w:color w:val="1D1D1B"/>
          <w:sz w:val="20"/>
          <w:szCs w:val="20"/>
        </w:rPr>
        <w:t>d</w:t>
      </w:r>
      <w:r w:rsidR="005C1F57" w:rsidRPr="001755E0">
        <w:rPr>
          <w:rFonts w:asciiTheme="minorHAnsi" w:hAnsiTheme="minorHAnsi" w:cstheme="minorHAnsi"/>
          <w:b/>
          <w:bCs/>
          <w:color w:val="1D1D1B"/>
          <w:sz w:val="20"/>
          <w:szCs w:val="20"/>
        </w:rPr>
        <w:t>o</w:t>
      </w:r>
      <w:r w:rsidR="009E4FCB" w:rsidRPr="001755E0">
        <w:rPr>
          <w:rFonts w:asciiTheme="minorHAnsi" w:hAnsiTheme="minorHAnsi" w:cstheme="minorHAnsi"/>
          <w:b/>
          <w:bCs/>
          <w:color w:val="1D1D1B"/>
          <w:sz w:val="20"/>
          <w:szCs w:val="20"/>
        </w:rPr>
        <w:t xml:space="preserve"> al reciente RDL 5</w:t>
      </w:r>
      <w:r w:rsidR="005C1F57" w:rsidRPr="001755E0">
        <w:rPr>
          <w:rFonts w:asciiTheme="minorHAnsi" w:hAnsiTheme="minorHAnsi" w:cstheme="minorHAnsi"/>
          <w:b/>
          <w:bCs/>
          <w:color w:val="1D1D1B"/>
          <w:sz w:val="20"/>
          <w:szCs w:val="20"/>
        </w:rPr>
        <w:t>/2023 de 28 de junio</w:t>
      </w:r>
      <w:r w:rsidR="00984E19">
        <w:rPr>
          <w:rFonts w:asciiTheme="minorHAnsi" w:hAnsiTheme="minorHAnsi" w:cstheme="minorHAnsi"/>
          <w:color w:val="1D1D1B"/>
          <w:sz w:val="20"/>
          <w:szCs w:val="20"/>
        </w:rPr>
        <w:t xml:space="preserve"> que ha dado lugar a un nuevo recurso de casación civil mucho más ágil</w:t>
      </w:r>
      <w:r w:rsidR="00B528D0">
        <w:rPr>
          <w:rFonts w:asciiTheme="minorHAnsi" w:hAnsiTheme="minorHAnsi" w:cstheme="minorHAnsi"/>
          <w:color w:val="1D1D1B"/>
          <w:sz w:val="20"/>
          <w:szCs w:val="20"/>
        </w:rPr>
        <w:t xml:space="preserve">. Por tanto, los Esquemas y los Formularios se presentan </w:t>
      </w:r>
      <w:r w:rsidR="00F25C64">
        <w:rPr>
          <w:rFonts w:asciiTheme="minorHAnsi" w:hAnsiTheme="minorHAnsi" w:cstheme="minorHAnsi"/>
          <w:color w:val="1D1D1B"/>
          <w:sz w:val="20"/>
          <w:szCs w:val="20"/>
        </w:rPr>
        <w:t xml:space="preserve">actualizados </w:t>
      </w:r>
      <w:r w:rsidR="004379C0">
        <w:rPr>
          <w:rFonts w:asciiTheme="minorHAnsi" w:hAnsiTheme="minorHAnsi" w:cstheme="minorHAnsi"/>
          <w:color w:val="1D1D1B"/>
          <w:sz w:val="20"/>
          <w:szCs w:val="20"/>
        </w:rPr>
        <w:t>a las últimas reformas procesales</w:t>
      </w:r>
      <w:r w:rsidR="00C22A25">
        <w:rPr>
          <w:rFonts w:asciiTheme="minorHAnsi" w:hAnsiTheme="minorHAnsi" w:cstheme="minorHAnsi"/>
          <w:color w:val="1D1D1B"/>
          <w:sz w:val="20"/>
          <w:szCs w:val="20"/>
        </w:rPr>
        <w:t xml:space="preserve">. </w:t>
      </w:r>
      <w:r w:rsidR="00B01BA6">
        <w:rPr>
          <w:rFonts w:asciiTheme="minorHAnsi" w:hAnsiTheme="minorHAnsi" w:cstheme="minorHAnsi"/>
          <w:color w:val="1D1D1B"/>
          <w:sz w:val="20"/>
          <w:szCs w:val="20"/>
        </w:rPr>
        <w:t>Dicha reforma se consolida oportunamente</w:t>
      </w:r>
      <w:r w:rsidR="00753477">
        <w:rPr>
          <w:rFonts w:asciiTheme="minorHAnsi" w:hAnsiTheme="minorHAnsi" w:cstheme="minorHAnsi"/>
          <w:color w:val="1D1D1B"/>
          <w:sz w:val="20"/>
          <w:szCs w:val="20"/>
        </w:rPr>
        <w:t xml:space="preserve"> poniendo de manifiesto en esta obra</w:t>
      </w:r>
      <w:r w:rsidR="008877FB">
        <w:rPr>
          <w:rFonts w:asciiTheme="minorHAnsi" w:hAnsiTheme="minorHAnsi" w:cstheme="minorHAnsi"/>
          <w:color w:val="1D1D1B"/>
          <w:sz w:val="20"/>
          <w:szCs w:val="20"/>
        </w:rPr>
        <w:t xml:space="preserve"> el fin del modelo dual de recursos extraordinarios</w:t>
      </w:r>
      <w:r w:rsidR="0069518E">
        <w:rPr>
          <w:rFonts w:asciiTheme="minorHAnsi" w:hAnsiTheme="minorHAnsi" w:cstheme="minorHAnsi"/>
          <w:color w:val="1D1D1B"/>
          <w:sz w:val="20"/>
          <w:szCs w:val="20"/>
        </w:rPr>
        <w:t xml:space="preserve"> (desaparece el recurso extraordinario por infracción procesal</w:t>
      </w:r>
      <w:r w:rsidR="00BF7F30">
        <w:rPr>
          <w:rFonts w:asciiTheme="minorHAnsi" w:hAnsiTheme="minorHAnsi" w:cstheme="minorHAnsi"/>
          <w:color w:val="1D1D1B"/>
          <w:sz w:val="20"/>
          <w:szCs w:val="20"/>
        </w:rPr>
        <w:t>, quedando únicamente el recurso de casación</w:t>
      </w:r>
      <w:r w:rsidR="00430FDF">
        <w:rPr>
          <w:rFonts w:asciiTheme="minorHAnsi" w:hAnsiTheme="minorHAnsi" w:cstheme="minorHAnsi"/>
          <w:color w:val="1D1D1B"/>
          <w:sz w:val="20"/>
          <w:szCs w:val="20"/>
        </w:rPr>
        <w:t>)</w:t>
      </w:r>
      <w:r w:rsidR="005C41D5">
        <w:rPr>
          <w:rFonts w:asciiTheme="minorHAnsi" w:hAnsiTheme="minorHAnsi" w:cstheme="minorHAnsi"/>
          <w:color w:val="1D1D1B"/>
          <w:sz w:val="20"/>
          <w:szCs w:val="20"/>
        </w:rPr>
        <w:t xml:space="preserve">. </w:t>
      </w:r>
      <w:proofErr w:type="gramStart"/>
      <w:r w:rsidR="008F391B">
        <w:rPr>
          <w:rFonts w:asciiTheme="minorHAnsi" w:hAnsiTheme="minorHAnsi" w:cstheme="minorHAnsi"/>
          <w:color w:val="1D1D1B"/>
          <w:sz w:val="20"/>
          <w:szCs w:val="20"/>
        </w:rPr>
        <w:t>Destacar</w:t>
      </w:r>
      <w:proofErr w:type="gramEnd"/>
      <w:r w:rsidR="008F391B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5C41D5">
        <w:rPr>
          <w:rFonts w:asciiTheme="minorHAnsi" w:hAnsiTheme="minorHAnsi" w:cstheme="minorHAnsi"/>
          <w:color w:val="1D1D1B"/>
          <w:sz w:val="20"/>
          <w:szCs w:val="20"/>
        </w:rPr>
        <w:t xml:space="preserve">que en el marco de la </w:t>
      </w:r>
      <w:r w:rsidR="005C41D5" w:rsidRPr="008F391B">
        <w:rPr>
          <w:rFonts w:asciiTheme="minorHAnsi" w:hAnsiTheme="minorHAnsi" w:cstheme="minorHAnsi"/>
          <w:b/>
          <w:bCs/>
          <w:color w:val="1D1D1B"/>
          <w:sz w:val="20"/>
          <w:szCs w:val="20"/>
        </w:rPr>
        <w:t>litigiosidad inmobiliaria</w:t>
      </w:r>
      <w:r w:rsidR="005C41D5">
        <w:rPr>
          <w:rFonts w:asciiTheme="minorHAnsi" w:hAnsiTheme="minorHAnsi" w:cstheme="minorHAnsi"/>
          <w:color w:val="1D1D1B"/>
          <w:sz w:val="20"/>
          <w:szCs w:val="20"/>
        </w:rPr>
        <w:t xml:space="preserve"> </w:t>
      </w:r>
      <w:r w:rsidR="00833FCB">
        <w:rPr>
          <w:rFonts w:asciiTheme="minorHAnsi" w:hAnsiTheme="minorHAnsi" w:cstheme="minorHAnsi"/>
          <w:color w:val="1D1D1B"/>
          <w:sz w:val="20"/>
          <w:szCs w:val="20"/>
        </w:rPr>
        <w:t xml:space="preserve">y de la nueva Ley de Vivienda, el libro incluye </w:t>
      </w:r>
      <w:r w:rsidR="00833FCB" w:rsidRPr="008F391B">
        <w:rPr>
          <w:rFonts w:asciiTheme="minorHAnsi" w:hAnsiTheme="minorHAnsi" w:cstheme="minorHAnsi"/>
          <w:b/>
          <w:bCs/>
          <w:color w:val="1D1D1B"/>
          <w:sz w:val="20"/>
          <w:szCs w:val="20"/>
        </w:rPr>
        <w:t>escritos de demanda</w:t>
      </w:r>
      <w:r w:rsidR="00833FCB">
        <w:rPr>
          <w:rFonts w:asciiTheme="minorHAnsi" w:hAnsiTheme="minorHAnsi" w:cstheme="minorHAnsi"/>
          <w:color w:val="1D1D1B"/>
          <w:sz w:val="20"/>
          <w:szCs w:val="20"/>
        </w:rPr>
        <w:t xml:space="preserve"> muy espec</w:t>
      </w:r>
      <w:r w:rsidR="00757A9F">
        <w:rPr>
          <w:rFonts w:asciiTheme="minorHAnsi" w:hAnsiTheme="minorHAnsi" w:cstheme="minorHAnsi"/>
          <w:color w:val="1D1D1B"/>
          <w:sz w:val="20"/>
          <w:szCs w:val="20"/>
        </w:rPr>
        <w:t>íficos que resultarán de gran utilidad en el juicio verbal.</w:t>
      </w:r>
    </w:p>
    <w:p w14:paraId="2229060D" w14:textId="77777777" w:rsidR="004F6EC7" w:rsidRPr="004F6EC7" w:rsidRDefault="004F6EC7" w:rsidP="004F6EC7">
      <w:pPr>
        <w:pStyle w:val="Default"/>
        <w:rPr>
          <w:rFonts w:ascii="Roboto" w:hAnsi="Roboto" w:cs="Roboto"/>
        </w:rPr>
      </w:pPr>
    </w:p>
    <w:p w14:paraId="04CB21DE" w14:textId="2C35ECE7" w:rsidR="006965B9" w:rsidRDefault="006965B9" w:rsidP="00FA0E61">
      <w:pPr>
        <w:jc w:val="center"/>
        <w:rPr>
          <w:rFonts w:asciiTheme="minorHAnsi" w:hAnsiTheme="minorHAnsi" w:cstheme="minorHAnsi"/>
          <w:b/>
          <w:color w:val="000000" w:themeColor="text1"/>
          <w:sz w:val="32"/>
          <w:u w:val="single"/>
        </w:rPr>
      </w:pPr>
      <w:r w:rsidRPr="00483DF8">
        <w:rPr>
          <w:rFonts w:asciiTheme="minorHAnsi" w:hAnsiTheme="minorHAnsi" w:cstheme="minorHAnsi"/>
          <w:b/>
          <w:color w:val="000000" w:themeColor="text1"/>
          <w:sz w:val="32"/>
          <w:u w:val="single"/>
        </w:rPr>
        <w:t>BOLETIN DE PEDIDO:</w:t>
      </w:r>
    </w:p>
    <w:p w14:paraId="258CB33D" w14:textId="59B2E672" w:rsidR="00BD0951" w:rsidRPr="008115F2" w:rsidRDefault="008115F2" w:rsidP="007C142F">
      <w:pPr>
        <w:shd w:val="clear" w:color="auto" w:fill="FFFFFF"/>
        <w:spacing w:after="0" w:line="240" w:lineRule="auto"/>
        <w:jc w:val="center"/>
        <w:rPr>
          <w:rFonts w:ascii="Fira Sans" w:hAnsi="Fira Sans"/>
          <w:b/>
          <w:bCs/>
          <w:i/>
          <w:iCs/>
          <w:color w:val="0070C0"/>
          <w:sz w:val="32"/>
          <w:szCs w:val="32"/>
          <w:lang w:eastAsia="es-ES"/>
        </w:rPr>
      </w:pPr>
      <w:r w:rsidRPr="008115F2">
        <w:rPr>
          <w:rFonts w:ascii="Fira Sans" w:hAnsi="Fira Sans"/>
          <w:b/>
          <w:bCs/>
          <w:i/>
          <w:iCs/>
          <w:color w:val="0070C0"/>
          <w:sz w:val="32"/>
          <w:szCs w:val="32"/>
        </w:rPr>
        <w:t>Formularios y Esquemas Procesal. Procesal Civil</w:t>
      </w:r>
    </w:p>
    <w:p w14:paraId="22DEE030" w14:textId="77777777" w:rsidR="00FB05A0" w:rsidRPr="0009239E" w:rsidRDefault="00FB05A0" w:rsidP="00FB05A0">
      <w:pPr>
        <w:autoSpaceDE w:val="0"/>
        <w:autoSpaceDN w:val="0"/>
        <w:spacing w:after="0"/>
        <w:jc w:val="center"/>
        <w:rPr>
          <w:rFonts w:cs="Calibri"/>
          <w:i/>
          <w:iCs/>
          <w:color w:val="474747"/>
          <w:sz w:val="20"/>
          <w:szCs w:val="20"/>
        </w:rPr>
      </w:pPr>
      <w:r w:rsidRPr="0009239E">
        <w:rPr>
          <w:rFonts w:cs="Calibri"/>
          <w:i/>
          <w:iCs/>
          <w:color w:val="474747"/>
          <w:sz w:val="20"/>
          <w:szCs w:val="20"/>
        </w:rPr>
        <w:t>(marque con una X su opción)</w:t>
      </w:r>
    </w:p>
    <w:p w14:paraId="11B09AAE" w14:textId="3AC496AC" w:rsidR="00483DF8" w:rsidRDefault="001331C3" w:rsidP="00FB05A0">
      <w:pPr>
        <w:autoSpaceDE w:val="0"/>
        <w:autoSpaceDN w:val="0"/>
        <w:spacing w:after="0"/>
        <w:jc w:val="center"/>
        <w:rPr>
          <w:rFonts w:cs="Calibri"/>
          <w:color w:val="474747"/>
        </w:rPr>
      </w:pPr>
      <w:r>
        <w:rPr>
          <w:rFonts w:cs="Calibri"/>
          <w:noProof/>
          <w:color w:val="0070C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72D8B0" wp14:editId="79690B11">
                <wp:simplePos x="0" y="0"/>
                <wp:positionH relativeFrom="column">
                  <wp:posOffset>253365</wp:posOffset>
                </wp:positionH>
                <wp:positionV relativeFrom="paragraph">
                  <wp:posOffset>6985</wp:posOffset>
                </wp:positionV>
                <wp:extent cx="281940" cy="129540"/>
                <wp:effectExtent l="0" t="0" r="22860" b="2286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" cy="129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EF6527" w14:textId="77777777" w:rsidR="001331C3" w:rsidRDefault="001331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72D8B0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left:0;text-align:left;margin-left:19.95pt;margin-top:.55pt;width:22.2pt;height:1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" fillcolor="white [3201]" strokeweight=".5pt">
                <v:textbox>
                  <w:txbxContent>
                    <w:p w14:paraId="2BEF6527" w14:textId="77777777" w:rsidR="001331C3" w:rsidRDefault="001331C3"/>
                  </w:txbxContent>
                </v:textbox>
              </v:shape>
            </w:pict>
          </mc:Fallback>
        </mc:AlternateContent>
      </w:r>
      <w:r w:rsidR="0067167B" w:rsidRPr="00357FA8">
        <w:rPr>
          <w:rFonts w:cs="Calibri"/>
          <w:color w:val="0070C1"/>
        </w:rPr>
        <w:t xml:space="preserve">PVP </w:t>
      </w:r>
      <w:r w:rsidR="008F391B" w:rsidRPr="004B0BD3">
        <w:rPr>
          <w:rFonts w:cs="Calibri"/>
          <w:b/>
          <w:bCs/>
          <w:color w:val="0070C1"/>
        </w:rPr>
        <w:t>P</w:t>
      </w:r>
      <w:r w:rsidR="0067167B" w:rsidRPr="004B0BD3">
        <w:rPr>
          <w:rFonts w:cs="Calibri"/>
          <w:b/>
          <w:bCs/>
          <w:color w:val="0070C1"/>
        </w:rPr>
        <w:t>apel</w:t>
      </w:r>
      <w:r w:rsidR="008F391B" w:rsidRPr="004B0BD3">
        <w:rPr>
          <w:rFonts w:cs="Calibri"/>
          <w:b/>
          <w:bCs/>
          <w:color w:val="0070C1"/>
        </w:rPr>
        <w:t xml:space="preserve"> </w:t>
      </w:r>
      <w:r w:rsidR="008F391B">
        <w:rPr>
          <w:rFonts w:cs="Calibri"/>
          <w:color w:val="0070C1"/>
        </w:rPr>
        <w:t xml:space="preserve">+ </w:t>
      </w:r>
      <w:r w:rsidR="004B0BD3">
        <w:rPr>
          <w:rFonts w:cs="Calibri"/>
          <w:color w:val="0070C1"/>
        </w:rPr>
        <w:t>Digital</w:t>
      </w:r>
      <w:r w:rsidR="0067167B" w:rsidRPr="00357FA8">
        <w:rPr>
          <w:rFonts w:cs="Calibri"/>
          <w:color w:val="0070C1"/>
        </w:rPr>
        <w:t xml:space="preserve">: </w:t>
      </w:r>
      <w:r w:rsidR="0067167B" w:rsidRPr="00357FA8">
        <w:rPr>
          <w:rFonts w:cs="Calibri"/>
          <w:color w:val="FF0000"/>
        </w:rPr>
        <w:t>Especial Colegiados ICA L</w:t>
      </w:r>
      <w:r w:rsidR="00DE75AF">
        <w:rPr>
          <w:rFonts w:cs="Calibri"/>
          <w:color w:val="FF0000"/>
        </w:rPr>
        <w:t>AS PALMAS</w:t>
      </w:r>
      <w:r w:rsidR="00126384" w:rsidRPr="00357FA8">
        <w:rPr>
          <w:rFonts w:cs="Calibri"/>
          <w:color w:val="FF0000"/>
        </w:rPr>
        <w:t xml:space="preserve"> </w:t>
      </w:r>
      <w:r w:rsidR="007D7123" w:rsidRPr="008B79F6">
        <w:rPr>
          <w:rFonts w:cs="Calibri"/>
          <w:color w:val="000000" w:themeColor="text1"/>
        </w:rPr>
        <w:t>60 €</w:t>
      </w:r>
      <w:r w:rsidR="007D7123" w:rsidRPr="008B79F6">
        <w:rPr>
          <w:rFonts w:cs="Calibri"/>
          <w:color w:val="FF0000"/>
        </w:rPr>
        <w:t xml:space="preserve"> </w:t>
      </w:r>
      <w:r w:rsidR="007D7123">
        <w:rPr>
          <w:rFonts w:cs="Calibri"/>
          <w:color w:val="FF0000"/>
        </w:rPr>
        <w:t xml:space="preserve">- 10% </w:t>
      </w:r>
      <w:r w:rsidR="00126384" w:rsidRPr="00357FA8">
        <w:rPr>
          <w:rFonts w:cs="Calibri"/>
          <w:color w:val="474747"/>
        </w:rPr>
        <w:t xml:space="preserve">= </w:t>
      </w:r>
      <w:r w:rsidR="007D7123">
        <w:rPr>
          <w:rFonts w:cs="Calibri"/>
          <w:color w:val="474747"/>
        </w:rPr>
        <w:t>54</w:t>
      </w:r>
      <w:r w:rsidR="00357FA8" w:rsidRPr="00357FA8">
        <w:rPr>
          <w:rFonts w:cs="Calibri"/>
          <w:color w:val="474747"/>
        </w:rPr>
        <w:t xml:space="preserve"> €</w:t>
      </w:r>
    </w:p>
    <w:p w14:paraId="53E58339" w14:textId="1FDD5253" w:rsidR="007A7414" w:rsidRDefault="0009239E" w:rsidP="0009239E">
      <w:pPr>
        <w:autoSpaceDE w:val="0"/>
        <w:autoSpaceDN w:val="0"/>
        <w:spacing w:after="0"/>
        <w:rPr>
          <w:rFonts w:cs="Calibri"/>
          <w:color w:val="474747"/>
        </w:rPr>
      </w:pPr>
      <w:r>
        <w:rPr>
          <w:rFonts w:cs="Calibri"/>
          <w:noProof/>
          <w:color w:val="0070C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26A101" wp14:editId="790AD999">
                <wp:simplePos x="0" y="0"/>
                <wp:positionH relativeFrom="column">
                  <wp:posOffset>251460</wp:posOffset>
                </wp:positionH>
                <wp:positionV relativeFrom="paragraph">
                  <wp:posOffset>45720</wp:posOffset>
                </wp:positionV>
                <wp:extent cx="281940" cy="129540"/>
                <wp:effectExtent l="0" t="0" r="22860" b="22860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" cy="129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6B4E9B" w14:textId="77777777" w:rsidR="0009239E" w:rsidRDefault="0009239E" w:rsidP="000923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6A101" id="Cuadro de texto 11" o:spid="_x0000_s1027" type="#_x0000_t202" style="position:absolute;margin-left:19.8pt;margin-top:3.6pt;width:22.2pt;height:1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" fillcolor="white [3201]" strokeweight=".5pt">
                <v:textbox>
                  <w:txbxContent>
                    <w:p w14:paraId="606B4E9B" w14:textId="77777777" w:rsidR="0009239E" w:rsidRDefault="0009239E" w:rsidP="0009239E"/>
                  </w:txbxContent>
                </v:textbox>
              </v:shape>
            </w:pict>
          </mc:Fallback>
        </mc:AlternateContent>
      </w:r>
      <w:r w:rsidR="0053134F">
        <w:rPr>
          <w:rFonts w:cs="Calibri"/>
          <w:color w:val="0070C1"/>
        </w:rPr>
        <w:t xml:space="preserve"> </w:t>
      </w:r>
      <w:r>
        <w:rPr>
          <w:rFonts w:cs="Calibri"/>
          <w:color w:val="0070C1"/>
        </w:rPr>
        <w:t xml:space="preserve">           </w:t>
      </w:r>
      <w:r w:rsidR="0053134F">
        <w:rPr>
          <w:rFonts w:cs="Calibri"/>
          <w:color w:val="0070C1"/>
        </w:rPr>
        <w:t xml:space="preserve">        </w:t>
      </w:r>
      <w:r w:rsidR="007A7414" w:rsidRPr="00357FA8">
        <w:rPr>
          <w:rFonts w:cs="Calibri"/>
          <w:color w:val="0070C1"/>
        </w:rPr>
        <w:t>PVP</w:t>
      </w:r>
      <w:r w:rsidR="006A1B1F">
        <w:rPr>
          <w:rFonts w:cs="Calibri"/>
          <w:color w:val="0070C1"/>
        </w:rPr>
        <w:t xml:space="preserve"> Digital</w:t>
      </w:r>
      <w:r w:rsidR="007A7414" w:rsidRPr="00357FA8">
        <w:rPr>
          <w:rFonts w:cs="Calibri"/>
          <w:color w:val="0070C1"/>
        </w:rPr>
        <w:t xml:space="preserve">: </w:t>
      </w:r>
      <w:r w:rsidR="007A7414" w:rsidRPr="00357FA8">
        <w:rPr>
          <w:rFonts w:cs="Calibri"/>
          <w:color w:val="FF0000"/>
        </w:rPr>
        <w:t>Especial Colegiados ICA LA</w:t>
      </w:r>
      <w:r w:rsidR="00DE75AF">
        <w:rPr>
          <w:rFonts w:cs="Calibri"/>
          <w:color w:val="FF0000"/>
        </w:rPr>
        <w:t>S PALMAS</w:t>
      </w:r>
      <w:r w:rsidR="007A7414" w:rsidRPr="00357FA8">
        <w:rPr>
          <w:rFonts w:cs="Calibri"/>
          <w:color w:val="FF0000"/>
        </w:rPr>
        <w:t xml:space="preserve"> </w:t>
      </w:r>
      <w:r w:rsidR="008B79F6" w:rsidRPr="008B79F6">
        <w:rPr>
          <w:rFonts w:cs="Calibri"/>
          <w:color w:val="000000" w:themeColor="text1"/>
        </w:rPr>
        <w:t xml:space="preserve">42 € </w:t>
      </w:r>
      <w:r w:rsidR="008B79F6">
        <w:rPr>
          <w:rFonts w:cs="Calibri"/>
          <w:color w:val="FF0000"/>
        </w:rPr>
        <w:t xml:space="preserve">- 30% </w:t>
      </w:r>
      <w:r w:rsidR="007A7414" w:rsidRPr="00357FA8">
        <w:rPr>
          <w:rFonts w:cs="Calibri"/>
          <w:color w:val="474747"/>
        </w:rPr>
        <w:t xml:space="preserve">= </w:t>
      </w:r>
      <w:r w:rsidR="008B79F6">
        <w:rPr>
          <w:rFonts w:cs="Calibri"/>
          <w:color w:val="474747"/>
        </w:rPr>
        <w:t>35,7</w:t>
      </w:r>
      <w:r w:rsidR="007A7414" w:rsidRPr="00357FA8">
        <w:rPr>
          <w:rFonts w:cs="Calibri"/>
          <w:color w:val="474747"/>
        </w:rPr>
        <w:t xml:space="preserve"> €</w:t>
      </w:r>
    </w:p>
    <w:p w14:paraId="6D9CF8AD" w14:textId="77777777" w:rsidR="00FB7499" w:rsidRDefault="00FB7499" w:rsidP="00902597">
      <w:pPr>
        <w:autoSpaceDE w:val="0"/>
        <w:autoSpaceDN w:val="0"/>
        <w:spacing w:after="0"/>
        <w:jc w:val="center"/>
        <w:rPr>
          <w:rFonts w:cs="Calibri"/>
          <w:i/>
          <w:iCs/>
          <w:color w:val="474747"/>
          <w:sz w:val="18"/>
          <w:szCs w:val="18"/>
        </w:rPr>
      </w:pPr>
    </w:p>
    <w:p w14:paraId="122A1EC1" w14:textId="5BC0C02B" w:rsidR="008F5650" w:rsidRPr="004F6EC7" w:rsidRDefault="008F5650" w:rsidP="00A54541">
      <w:pPr>
        <w:autoSpaceDE w:val="0"/>
        <w:autoSpaceDN w:val="0"/>
        <w:spacing w:after="0"/>
        <w:jc w:val="center"/>
        <w:rPr>
          <w:rFonts w:cs="Calibri"/>
          <w:i/>
          <w:iCs/>
          <w:color w:val="474747"/>
          <w:sz w:val="16"/>
          <w:szCs w:val="16"/>
        </w:rPr>
      </w:pPr>
      <w:r w:rsidRPr="004F6EC7">
        <w:rPr>
          <w:rFonts w:cs="Calibri"/>
          <w:i/>
          <w:iCs/>
          <w:color w:val="474747"/>
          <w:sz w:val="16"/>
          <w:szCs w:val="16"/>
        </w:rPr>
        <w:t xml:space="preserve">(El precio </w:t>
      </w:r>
      <w:r w:rsidR="007A7414" w:rsidRPr="004F6EC7">
        <w:rPr>
          <w:rFonts w:cs="Calibri"/>
          <w:i/>
          <w:iCs/>
          <w:color w:val="474747"/>
          <w:sz w:val="16"/>
          <w:szCs w:val="16"/>
        </w:rPr>
        <w:t xml:space="preserve">en papel </w:t>
      </w:r>
      <w:r w:rsidRPr="004F6EC7">
        <w:rPr>
          <w:rFonts w:cs="Calibri"/>
          <w:b/>
          <w:bCs/>
          <w:i/>
          <w:iCs/>
          <w:color w:val="474747"/>
          <w:sz w:val="16"/>
          <w:szCs w:val="16"/>
        </w:rPr>
        <w:t>incluye</w:t>
      </w:r>
      <w:r w:rsidRPr="004F6EC7">
        <w:rPr>
          <w:rFonts w:cs="Calibri"/>
          <w:i/>
          <w:iCs/>
          <w:color w:val="474747"/>
          <w:sz w:val="16"/>
          <w:szCs w:val="16"/>
        </w:rPr>
        <w:t xml:space="preserve"> gastos de envío)</w:t>
      </w:r>
      <w:r w:rsidR="00902597" w:rsidRPr="004F6EC7">
        <w:rPr>
          <w:rFonts w:cs="Calibri"/>
          <w:i/>
          <w:iCs/>
          <w:color w:val="474747"/>
          <w:sz w:val="16"/>
          <w:szCs w:val="16"/>
        </w:rPr>
        <w:t xml:space="preserve"> </w:t>
      </w:r>
      <w:r w:rsidR="00B9475C" w:rsidRPr="004F6EC7">
        <w:rPr>
          <w:rFonts w:cs="Calibri"/>
          <w:b/>
          <w:bCs/>
          <w:i/>
          <w:iCs/>
          <w:color w:val="474747"/>
          <w:sz w:val="18"/>
          <w:szCs w:val="18"/>
        </w:rPr>
        <w:t xml:space="preserve">Edición Especial para pedidos realizados hasta el </w:t>
      </w:r>
      <w:r w:rsidR="00C12A4B" w:rsidRPr="004F6EC7">
        <w:rPr>
          <w:rFonts w:cs="Calibri"/>
          <w:b/>
          <w:bCs/>
          <w:i/>
          <w:iCs/>
          <w:color w:val="474747"/>
          <w:sz w:val="18"/>
          <w:szCs w:val="18"/>
        </w:rPr>
        <w:t>2</w:t>
      </w:r>
      <w:r w:rsidR="0037522A">
        <w:rPr>
          <w:rFonts w:cs="Calibri"/>
          <w:b/>
          <w:bCs/>
          <w:i/>
          <w:iCs/>
          <w:color w:val="474747"/>
          <w:sz w:val="18"/>
          <w:szCs w:val="18"/>
        </w:rPr>
        <w:t>2</w:t>
      </w:r>
      <w:r w:rsidR="00FB7499" w:rsidRPr="004F6EC7">
        <w:rPr>
          <w:rFonts w:cs="Calibri"/>
          <w:b/>
          <w:bCs/>
          <w:i/>
          <w:iCs/>
          <w:color w:val="474747"/>
          <w:sz w:val="18"/>
          <w:szCs w:val="18"/>
        </w:rPr>
        <w:t xml:space="preserve"> de</w:t>
      </w:r>
      <w:r w:rsidR="00C12A4B" w:rsidRPr="004F6EC7">
        <w:rPr>
          <w:rFonts w:cs="Calibri"/>
          <w:b/>
          <w:bCs/>
          <w:i/>
          <w:iCs/>
          <w:color w:val="474747"/>
          <w:sz w:val="18"/>
          <w:szCs w:val="18"/>
        </w:rPr>
        <w:t xml:space="preserve"> </w:t>
      </w:r>
      <w:proofErr w:type="gramStart"/>
      <w:r w:rsidR="004F6EC7" w:rsidRPr="004F6EC7">
        <w:rPr>
          <w:rFonts w:cs="Calibri"/>
          <w:b/>
          <w:bCs/>
          <w:i/>
          <w:iCs/>
          <w:color w:val="474747"/>
          <w:sz w:val="18"/>
          <w:szCs w:val="18"/>
        </w:rPr>
        <w:t>Noviembre</w:t>
      </w:r>
      <w:proofErr w:type="gramEnd"/>
      <w:r w:rsidR="004F6EC7" w:rsidRPr="004F6EC7">
        <w:rPr>
          <w:rFonts w:cs="Calibri"/>
          <w:b/>
          <w:bCs/>
          <w:i/>
          <w:iCs/>
          <w:color w:val="474747"/>
          <w:sz w:val="18"/>
          <w:szCs w:val="18"/>
        </w:rPr>
        <w:t xml:space="preserve"> </w:t>
      </w:r>
      <w:r w:rsidR="00A80657" w:rsidRPr="004F6EC7">
        <w:rPr>
          <w:rFonts w:cs="Calibri"/>
          <w:b/>
          <w:bCs/>
          <w:i/>
          <w:iCs/>
          <w:color w:val="474747"/>
          <w:sz w:val="18"/>
          <w:szCs w:val="18"/>
        </w:rPr>
        <w:t>de 202</w:t>
      </w:r>
      <w:r w:rsidR="00C12A4B" w:rsidRPr="004F6EC7">
        <w:rPr>
          <w:rFonts w:cs="Calibri"/>
          <w:b/>
          <w:bCs/>
          <w:i/>
          <w:iCs/>
          <w:color w:val="474747"/>
          <w:sz w:val="18"/>
          <w:szCs w:val="18"/>
        </w:rPr>
        <w:t>3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8494"/>
      </w:tblGrid>
      <w:tr w:rsidR="00B81EC1" w:rsidRPr="00B81EC1" w14:paraId="4D62567B" w14:textId="77777777" w:rsidTr="00B81EC1">
        <w:tc>
          <w:tcPr>
            <w:tcW w:w="8494" w:type="dxa"/>
          </w:tcPr>
          <w:p w14:paraId="0C08EC6A" w14:textId="6E0A1B58" w:rsidR="00B81EC1" w:rsidRPr="00B81EC1" w:rsidRDefault="00B81EC1" w:rsidP="00B81E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8"/>
              </w:rPr>
            </w:pPr>
            <w:r w:rsidRPr="00B81EC1">
              <w:rPr>
                <w:rFonts w:asciiTheme="minorHAnsi" w:hAnsiTheme="minorHAnsi" w:cstheme="minorHAnsi"/>
                <w:b/>
                <w:color w:val="000000" w:themeColor="text1"/>
                <w:sz w:val="28"/>
              </w:rPr>
              <w:t>DATOS DE FACTURACIÓN</w:t>
            </w:r>
            <w:r w:rsidR="00013804">
              <w:rPr>
                <w:rFonts w:asciiTheme="minorHAnsi" w:hAnsiTheme="minorHAnsi" w:cstheme="minorHAnsi"/>
                <w:b/>
                <w:color w:val="000000" w:themeColor="text1"/>
                <w:sz w:val="28"/>
              </w:rPr>
              <w:t xml:space="preserve"> </w:t>
            </w:r>
          </w:p>
        </w:tc>
      </w:tr>
      <w:tr w:rsidR="00B81EC1" w:rsidRPr="00B81EC1" w14:paraId="1E12C92D" w14:textId="77777777" w:rsidTr="00B81EC1">
        <w:tc>
          <w:tcPr>
            <w:tcW w:w="8494" w:type="dxa"/>
          </w:tcPr>
          <w:p w14:paraId="509C7A75" w14:textId="77777777" w:rsidR="00B81EC1" w:rsidRPr="00B81EC1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4"/>
                <w:szCs w:val="24"/>
              </w:rPr>
            </w:pPr>
          </w:p>
        </w:tc>
      </w:tr>
      <w:tr w:rsidR="00B81EC1" w:rsidRPr="00B81EC1" w14:paraId="47C81B92" w14:textId="77777777" w:rsidTr="00B81EC1">
        <w:tc>
          <w:tcPr>
            <w:tcW w:w="8494" w:type="dxa"/>
          </w:tcPr>
          <w:p w14:paraId="51BC81B0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noProof/>
                <w:color w:val="FF0000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Persona Física o Empresa:</w:t>
            </w: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 xml:space="preserve"> </w:t>
            </w:r>
          </w:p>
        </w:tc>
      </w:tr>
      <w:tr w:rsidR="00B81EC1" w:rsidRPr="00B81EC1" w14:paraId="5DD2D31F" w14:textId="77777777" w:rsidTr="00B81EC1">
        <w:tc>
          <w:tcPr>
            <w:tcW w:w="8494" w:type="dxa"/>
          </w:tcPr>
          <w:p w14:paraId="62D699B0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</w:p>
        </w:tc>
      </w:tr>
      <w:tr w:rsidR="00B81EC1" w:rsidRPr="00B81EC1" w14:paraId="486ECFC7" w14:textId="77777777" w:rsidTr="00B81EC1">
        <w:tc>
          <w:tcPr>
            <w:tcW w:w="8494" w:type="dxa"/>
          </w:tcPr>
          <w:p w14:paraId="7BFA3276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CIF/NIF:</w:t>
            </w:r>
          </w:p>
        </w:tc>
      </w:tr>
      <w:tr w:rsidR="00B81EC1" w:rsidRPr="00B81EC1" w14:paraId="6F74DB6F" w14:textId="77777777" w:rsidTr="00B81EC1">
        <w:tc>
          <w:tcPr>
            <w:tcW w:w="8494" w:type="dxa"/>
          </w:tcPr>
          <w:p w14:paraId="5E25E952" w14:textId="62CF431E" w:rsidR="0077096F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Persona de contacto:</w:t>
            </w:r>
          </w:p>
        </w:tc>
      </w:tr>
      <w:tr w:rsidR="00B81EC1" w:rsidRPr="00B81EC1" w14:paraId="04CDC2EB" w14:textId="77777777" w:rsidTr="00B81EC1">
        <w:tc>
          <w:tcPr>
            <w:tcW w:w="8494" w:type="dxa"/>
          </w:tcPr>
          <w:p w14:paraId="711319B2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Email:</w:t>
            </w:r>
          </w:p>
        </w:tc>
      </w:tr>
      <w:tr w:rsidR="00B81EC1" w:rsidRPr="00B81EC1" w14:paraId="06015486" w14:textId="77777777" w:rsidTr="00B81EC1">
        <w:tc>
          <w:tcPr>
            <w:tcW w:w="8494" w:type="dxa"/>
          </w:tcPr>
          <w:p w14:paraId="64BB7195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Teléfono:</w:t>
            </w:r>
          </w:p>
        </w:tc>
      </w:tr>
      <w:tr w:rsidR="00B81EC1" w:rsidRPr="00B81EC1" w14:paraId="3027FE4F" w14:textId="77777777" w:rsidTr="00B81EC1">
        <w:tc>
          <w:tcPr>
            <w:tcW w:w="8494" w:type="dxa"/>
          </w:tcPr>
          <w:p w14:paraId="7C1441AA" w14:textId="4F4A2F4E" w:rsidR="0077096F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Dirección:</w:t>
            </w:r>
          </w:p>
        </w:tc>
      </w:tr>
      <w:tr w:rsidR="00B81EC1" w:rsidRPr="00B81EC1" w14:paraId="7553DBBC" w14:textId="77777777" w:rsidTr="00B81EC1">
        <w:tc>
          <w:tcPr>
            <w:tcW w:w="8494" w:type="dxa"/>
          </w:tcPr>
          <w:p w14:paraId="0953F7BE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Nº:</w:t>
            </w:r>
          </w:p>
        </w:tc>
      </w:tr>
      <w:tr w:rsidR="00B81EC1" w:rsidRPr="00B81EC1" w14:paraId="7DEFDF9C" w14:textId="77777777" w:rsidTr="00B81EC1">
        <w:tc>
          <w:tcPr>
            <w:tcW w:w="8494" w:type="dxa"/>
          </w:tcPr>
          <w:p w14:paraId="2D219F7A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Población:</w:t>
            </w:r>
          </w:p>
        </w:tc>
      </w:tr>
      <w:tr w:rsidR="00B81EC1" w:rsidRPr="00B81EC1" w14:paraId="399B2328" w14:textId="77777777" w:rsidTr="00B81EC1">
        <w:tc>
          <w:tcPr>
            <w:tcW w:w="8494" w:type="dxa"/>
          </w:tcPr>
          <w:p w14:paraId="76627122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Código Postal:</w:t>
            </w:r>
          </w:p>
        </w:tc>
      </w:tr>
      <w:tr w:rsidR="00B81EC1" w:rsidRPr="00B81EC1" w14:paraId="1D8682BD" w14:textId="77777777" w:rsidTr="00B81EC1">
        <w:tc>
          <w:tcPr>
            <w:tcW w:w="8494" w:type="dxa"/>
          </w:tcPr>
          <w:p w14:paraId="0FA08E79" w14:textId="77777777" w:rsidR="00B81EC1" w:rsidRPr="00FB7499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FB7499">
              <w:rPr>
                <w:rFonts w:cs="Calibri"/>
                <w:noProof/>
                <w:color w:val="FF0000"/>
                <w:sz w:val="22"/>
                <w:szCs w:val="22"/>
              </w:rPr>
              <w:t>*</w:t>
            </w:r>
            <w:r w:rsidRPr="00FB7499">
              <w:rPr>
                <w:rFonts w:cs="Calibri"/>
                <w:bCs/>
                <w:color w:val="000000" w:themeColor="text1"/>
                <w:sz w:val="22"/>
                <w:szCs w:val="22"/>
              </w:rPr>
              <w:t>Número de Cuenta:</w:t>
            </w:r>
          </w:p>
        </w:tc>
      </w:tr>
    </w:tbl>
    <w:p w14:paraId="4BBC5F9A" w14:textId="285AC716" w:rsidR="00F9186A" w:rsidRDefault="00F9186A" w:rsidP="00697691">
      <w:pPr>
        <w:spacing w:after="0"/>
        <w:ind w:right="83"/>
        <w:jc w:val="right"/>
        <w:rPr>
          <w:rFonts w:asciiTheme="minorHAnsi" w:hAnsiTheme="minorHAnsi" w:cstheme="minorHAnsi"/>
          <w:noProof/>
          <w:color w:val="474747"/>
          <w:sz w:val="18"/>
          <w:szCs w:val="18"/>
          <w:lang w:eastAsia="es-ES"/>
        </w:rPr>
      </w:pPr>
      <w:r>
        <w:rPr>
          <w:rFonts w:asciiTheme="minorHAnsi" w:hAnsiTheme="minorHAnsi" w:cstheme="minorHAnsi"/>
          <w:noProof/>
          <w:color w:val="474747"/>
          <w:sz w:val="18"/>
          <w:szCs w:val="18"/>
          <w:lang w:eastAsia="es-ES"/>
        </w:rPr>
        <w:t>(</w:t>
      </w:r>
      <w:r>
        <w:rPr>
          <w:rFonts w:asciiTheme="minorHAnsi" w:hAnsiTheme="minorHAnsi" w:cstheme="minorHAnsi"/>
          <w:noProof/>
          <w:color w:val="FF0000"/>
          <w:sz w:val="18"/>
          <w:szCs w:val="18"/>
          <w:lang w:eastAsia="es-ES"/>
        </w:rPr>
        <w:t>*</w:t>
      </w:r>
      <w:r>
        <w:rPr>
          <w:rFonts w:asciiTheme="minorHAnsi" w:hAnsiTheme="minorHAnsi" w:cstheme="minorHAnsi"/>
          <w:noProof/>
          <w:color w:val="474747"/>
          <w:sz w:val="18"/>
          <w:szCs w:val="18"/>
          <w:lang w:eastAsia="es-ES"/>
        </w:rPr>
        <w:t>) Campos obligatorios</w:t>
      </w:r>
    </w:p>
    <w:p w14:paraId="3C77023F" w14:textId="31BFDEE0" w:rsidR="001F4E1F" w:rsidRDefault="002907E3" w:rsidP="00BC2BF5">
      <w:pPr>
        <w:spacing w:after="0"/>
        <w:ind w:right="83"/>
        <w:jc w:val="both"/>
        <w:rPr>
          <w:rFonts w:cs="Calibri"/>
          <w:noProof/>
          <w:color w:val="000000" w:themeColor="text1"/>
          <w:sz w:val="20"/>
          <w:szCs w:val="20"/>
          <w:lang w:eastAsia="es-ES"/>
        </w:rPr>
      </w:pPr>
      <w:r w:rsidRPr="00BC2BF5">
        <w:rPr>
          <w:rFonts w:cs="Calibri"/>
          <w:b/>
          <w:bCs/>
          <w:noProof/>
          <w:color w:val="000000" w:themeColor="text1"/>
          <w:sz w:val="20"/>
          <w:szCs w:val="20"/>
          <w:u w:val="single"/>
          <w:lang w:eastAsia="es-ES"/>
        </w:rPr>
        <w:t>Importante:</w:t>
      </w:r>
      <w:r w:rsidRPr="00E3701E">
        <w:rPr>
          <w:rFonts w:cs="Calibri"/>
          <w:noProof/>
          <w:color w:val="000000" w:themeColor="text1"/>
          <w:sz w:val="20"/>
          <w:szCs w:val="20"/>
          <w:lang w:eastAsia="es-ES"/>
        </w:rPr>
        <w:t xml:space="preserve"> </w:t>
      </w:r>
      <w:r w:rsidR="001F4E1F" w:rsidRPr="00E3701E">
        <w:rPr>
          <w:rFonts w:cs="Calibri"/>
          <w:noProof/>
          <w:color w:val="000000" w:themeColor="text1"/>
          <w:sz w:val="20"/>
          <w:szCs w:val="20"/>
          <w:lang w:eastAsia="es-ES"/>
        </w:rPr>
        <w:t>Una vez cumplimentad</w:t>
      </w:r>
      <w:r w:rsidR="00DA1707" w:rsidRPr="00E3701E">
        <w:rPr>
          <w:rFonts w:cs="Calibri"/>
          <w:noProof/>
          <w:color w:val="000000" w:themeColor="text1"/>
          <w:sz w:val="20"/>
          <w:szCs w:val="20"/>
          <w:lang w:eastAsia="es-ES"/>
        </w:rPr>
        <w:t xml:space="preserve">o </w:t>
      </w:r>
      <w:r w:rsidR="00367C84" w:rsidRPr="00E3701E">
        <w:rPr>
          <w:rFonts w:cs="Calibri"/>
          <w:noProof/>
          <w:color w:val="000000" w:themeColor="text1"/>
          <w:sz w:val="20"/>
          <w:szCs w:val="20"/>
          <w:lang w:eastAsia="es-ES"/>
        </w:rPr>
        <w:t xml:space="preserve">el BOLETIN DE PEDIDO </w:t>
      </w:r>
      <w:r w:rsidR="00DA1707" w:rsidRPr="00E3701E">
        <w:rPr>
          <w:rFonts w:cs="Calibri"/>
          <w:noProof/>
          <w:color w:val="000000" w:themeColor="text1"/>
          <w:sz w:val="20"/>
          <w:szCs w:val="20"/>
          <w:lang w:eastAsia="es-ES"/>
        </w:rPr>
        <w:t>lo puede enviar al email</w:t>
      </w:r>
      <w:r w:rsidR="00E3701E" w:rsidRPr="00E3701E">
        <w:rPr>
          <w:sz w:val="20"/>
          <w:szCs w:val="20"/>
        </w:rPr>
        <w:t xml:space="preserve"> </w:t>
      </w:r>
      <w:hyperlink r:id="rId8" w:history="1">
        <w:r w:rsidR="00E3701E" w:rsidRPr="00E3701E">
          <w:rPr>
            <w:rStyle w:val="Hipervnculo"/>
            <w:sz w:val="20"/>
            <w:szCs w:val="20"/>
          </w:rPr>
          <w:t>javier.parras@aranzadilaley.es</w:t>
        </w:r>
      </w:hyperlink>
      <w:r w:rsidR="00E3701E" w:rsidRPr="00E3701E">
        <w:rPr>
          <w:sz w:val="20"/>
          <w:szCs w:val="20"/>
        </w:rPr>
        <w:t xml:space="preserve"> </w:t>
      </w:r>
      <w:r w:rsidR="00F270B3" w:rsidRPr="00E3701E">
        <w:rPr>
          <w:rFonts w:eastAsiaTheme="minorEastAsia" w:cs="Calibri"/>
          <w:i/>
          <w:iCs/>
          <w:noProof/>
          <w:sz w:val="20"/>
          <w:szCs w:val="20"/>
          <w:lang w:eastAsia="es-ES"/>
        </w:rPr>
        <w:t xml:space="preserve"> </w:t>
      </w:r>
      <w:r w:rsidR="00367C84" w:rsidRPr="00E3701E">
        <w:rPr>
          <w:rFonts w:eastAsiaTheme="minorEastAsia" w:cs="Calibri"/>
          <w:i/>
          <w:iCs/>
          <w:noProof/>
          <w:color w:val="000000" w:themeColor="text1"/>
          <w:sz w:val="20"/>
          <w:szCs w:val="20"/>
          <w:lang w:eastAsia="es-ES"/>
        </w:rPr>
        <w:t xml:space="preserve"> </w:t>
      </w:r>
      <w:r w:rsidR="002A4634" w:rsidRPr="00E3701E">
        <w:rPr>
          <w:rFonts w:cs="Calibri"/>
          <w:noProof/>
          <w:color w:val="000000" w:themeColor="text1"/>
          <w:sz w:val="20"/>
          <w:szCs w:val="20"/>
          <w:lang w:eastAsia="es-ES"/>
        </w:rPr>
        <w:t>y se dará e</w:t>
      </w:r>
      <w:r w:rsidR="00831815" w:rsidRPr="00E3701E">
        <w:rPr>
          <w:rFonts w:cs="Calibri"/>
          <w:noProof/>
          <w:color w:val="000000" w:themeColor="text1"/>
          <w:sz w:val="20"/>
          <w:szCs w:val="20"/>
          <w:lang w:eastAsia="es-ES"/>
        </w:rPr>
        <w:t>l consiguiente acuse de recibo.</w:t>
      </w:r>
      <w:r w:rsidR="00B62BC5" w:rsidRPr="00E3701E">
        <w:rPr>
          <w:rFonts w:cs="Calibri"/>
          <w:noProof/>
          <w:color w:val="000000" w:themeColor="text1"/>
          <w:sz w:val="20"/>
          <w:szCs w:val="20"/>
          <w:lang w:eastAsia="es-ES"/>
        </w:rPr>
        <w:t xml:space="preserve"> </w:t>
      </w:r>
    </w:p>
    <w:p w14:paraId="73F6E806" w14:textId="77777777" w:rsidR="003F167D" w:rsidRDefault="003F167D" w:rsidP="003F167D">
      <w:pPr>
        <w:spacing w:after="0" w:line="280" w:lineRule="atLeast"/>
        <w:rPr>
          <w:rFonts w:eastAsiaTheme="minorEastAsia"/>
          <w:b/>
          <w:bCs/>
          <w:noProof/>
          <w:sz w:val="18"/>
          <w:szCs w:val="18"/>
          <w:lang w:eastAsia="es-ES"/>
        </w:rPr>
      </w:pPr>
    </w:p>
    <w:p w14:paraId="699108F6" w14:textId="77777777" w:rsidR="0077096F" w:rsidRDefault="0077096F" w:rsidP="003F167D">
      <w:pPr>
        <w:spacing w:after="0" w:line="280" w:lineRule="atLeast"/>
        <w:rPr>
          <w:rFonts w:eastAsiaTheme="minorEastAsia"/>
          <w:b/>
          <w:bCs/>
          <w:noProof/>
          <w:sz w:val="18"/>
          <w:szCs w:val="18"/>
          <w:lang w:eastAsia="es-ES"/>
        </w:rPr>
      </w:pPr>
    </w:p>
    <w:p w14:paraId="53E2D718" w14:textId="086D70E7" w:rsidR="003F167D" w:rsidRPr="004F6EC7" w:rsidRDefault="003F167D" w:rsidP="003F167D">
      <w:pPr>
        <w:spacing w:after="0" w:line="280" w:lineRule="atLeast"/>
        <w:rPr>
          <w:rFonts w:eastAsiaTheme="minorEastAsia"/>
          <w:b/>
          <w:bCs/>
          <w:noProof/>
          <w:sz w:val="18"/>
          <w:szCs w:val="18"/>
          <w:lang w:eastAsia="es-ES"/>
        </w:rPr>
      </w:pPr>
      <w:r w:rsidRPr="004F6EC7">
        <w:rPr>
          <w:rFonts w:eastAsiaTheme="minorEastAsia"/>
          <w:b/>
          <w:bCs/>
          <w:noProof/>
          <w:sz w:val="18"/>
          <w:szCs w:val="18"/>
          <w:lang w:eastAsia="es-ES"/>
        </w:rPr>
        <w:t>Javier Parras Sánchez-Tembleque</w:t>
      </w:r>
      <w:r w:rsidRPr="004F6EC7">
        <w:rPr>
          <w:rFonts w:eastAsiaTheme="minorEastAsia"/>
          <w:b/>
          <w:bCs/>
          <w:noProof/>
          <w:sz w:val="18"/>
          <w:szCs w:val="18"/>
          <w:lang w:eastAsia="es-ES"/>
        </w:rPr>
        <w:br/>
        <w:t>Gestor de Clientes Las Palmas (Islas Canarias)</w:t>
      </w:r>
    </w:p>
    <w:p w14:paraId="229015C6" w14:textId="77777777" w:rsidR="003F167D" w:rsidRDefault="003F167D" w:rsidP="003F167D">
      <w:pPr>
        <w:spacing w:after="0" w:line="280" w:lineRule="atLeast"/>
        <w:rPr>
          <w:rFonts w:eastAsiaTheme="minorEastAsia"/>
          <w:b/>
          <w:bCs/>
          <w:noProof/>
          <w:sz w:val="18"/>
          <w:szCs w:val="18"/>
          <w:lang w:eastAsia="es-ES"/>
        </w:rPr>
      </w:pPr>
      <w:r w:rsidRPr="004F6EC7">
        <w:rPr>
          <w:rFonts w:eastAsiaTheme="minorEastAsia"/>
          <w:b/>
          <w:bCs/>
          <w:noProof/>
          <w:sz w:val="18"/>
          <w:szCs w:val="18"/>
          <w:lang w:eastAsia="es-ES"/>
        </w:rPr>
        <w:drawing>
          <wp:inline distT="0" distB="0" distL="0" distR="0" wp14:anchorId="5F104C1F" wp14:editId="0F4520B9">
            <wp:extent cx="2004060" cy="129540"/>
            <wp:effectExtent l="0" t="0" r="0" b="381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1A639" w14:textId="2B2E195F" w:rsidR="00EB1C3C" w:rsidRPr="003F167D" w:rsidRDefault="003F167D" w:rsidP="003F167D">
      <w:pPr>
        <w:spacing w:after="0" w:line="280" w:lineRule="atLeast"/>
        <w:rPr>
          <w:rFonts w:eastAsiaTheme="minorEastAsia"/>
          <w:b/>
          <w:bCs/>
          <w:noProof/>
          <w:sz w:val="18"/>
          <w:szCs w:val="18"/>
          <w:lang w:eastAsia="es-ES"/>
        </w:rPr>
      </w:pPr>
      <w:r w:rsidRPr="004F6EC7">
        <w:rPr>
          <w:rFonts w:eastAsiaTheme="minorEastAsia"/>
          <w:b/>
          <w:bCs/>
          <w:noProof/>
          <w:sz w:val="18"/>
          <w:szCs w:val="18"/>
          <w:lang w:eastAsia="es-ES"/>
        </w:rPr>
        <w:t>Móvil: 620 144 759</w:t>
      </w:r>
    </w:p>
    <w:sectPr w:rsidR="00EB1C3C" w:rsidRPr="003F16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5700F" w14:textId="77777777" w:rsidR="006D1AB1" w:rsidRDefault="006D1AB1" w:rsidP="00872C4F">
      <w:pPr>
        <w:spacing w:after="0" w:line="240" w:lineRule="auto"/>
      </w:pPr>
      <w:r>
        <w:separator/>
      </w:r>
    </w:p>
  </w:endnote>
  <w:endnote w:type="continuationSeparator" w:id="0">
    <w:p w14:paraId="1D816C01" w14:textId="77777777" w:rsidR="006D1AB1" w:rsidRDefault="006D1AB1" w:rsidP="00872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FiraSans-Light">
    <w:altName w:val="Cambria"/>
    <w:panose1 w:val="00000000000000000000"/>
    <w:charset w:val="00"/>
    <w:family w:val="roman"/>
    <w:notTrueType/>
    <w:pitch w:val="default"/>
  </w:font>
  <w:font w:name="Fira Sans">
    <w:panose1 w:val="020B0503050000020004"/>
    <w:charset w:val="00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36B6E" w14:textId="77777777" w:rsidR="00BC2BF5" w:rsidRDefault="00BC2BF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53E71" w14:textId="77777777" w:rsidR="00BC2BF5" w:rsidRDefault="00BC2BF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33451" w14:textId="77777777" w:rsidR="00BC2BF5" w:rsidRDefault="00BC2BF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9B7E3" w14:textId="77777777" w:rsidR="006D1AB1" w:rsidRDefault="006D1AB1" w:rsidP="00872C4F">
      <w:pPr>
        <w:spacing w:after="0" w:line="240" w:lineRule="auto"/>
      </w:pPr>
      <w:r>
        <w:separator/>
      </w:r>
    </w:p>
  </w:footnote>
  <w:footnote w:type="continuationSeparator" w:id="0">
    <w:p w14:paraId="0561FD59" w14:textId="77777777" w:rsidR="006D1AB1" w:rsidRDefault="006D1AB1" w:rsidP="00872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8E557" w14:textId="77777777" w:rsidR="00BC2BF5" w:rsidRDefault="00BC2BF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420AE" w14:textId="77777777" w:rsidR="00BC2BF5" w:rsidRDefault="00BC2BF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6F20F" w14:textId="77777777" w:rsidR="00BC2BF5" w:rsidRDefault="00BC2BF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86A"/>
    <w:rsid w:val="00013804"/>
    <w:rsid w:val="000459DA"/>
    <w:rsid w:val="00085CA4"/>
    <w:rsid w:val="0009239E"/>
    <w:rsid w:val="000A7658"/>
    <w:rsid w:val="000B61EA"/>
    <w:rsid w:val="00126384"/>
    <w:rsid w:val="001331C3"/>
    <w:rsid w:val="00153EA5"/>
    <w:rsid w:val="00174583"/>
    <w:rsid w:val="001755E0"/>
    <w:rsid w:val="0018603D"/>
    <w:rsid w:val="001B258F"/>
    <w:rsid w:val="001E7EA4"/>
    <w:rsid w:val="001F4E1F"/>
    <w:rsid w:val="002142DC"/>
    <w:rsid w:val="002329C4"/>
    <w:rsid w:val="002505B0"/>
    <w:rsid w:val="00262EBB"/>
    <w:rsid w:val="002907E3"/>
    <w:rsid w:val="002949D9"/>
    <w:rsid w:val="002A4634"/>
    <w:rsid w:val="00335251"/>
    <w:rsid w:val="00357FA8"/>
    <w:rsid w:val="00367C84"/>
    <w:rsid w:val="0037522A"/>
    <w:rsid w:val="003B1A61"/>
    <w:rsid w:val="003D1BF3"/>
    <w:rsid w:val="003F167D"/>
    <w:rsid w:val="004212A4"/>
    <w:rsid w:val="00427BA4"/>
    <w:rsid w:val="00430FDF"/>
    <w:rsid w:val="0043614E"/>
    <w:rsid w:val="004379C0"/>
    <w:rsid w:val="004451A9"/>
    <w:rsid w:val="00447659"/>
    <w:rsid w:val="00471DC6"/>
    <w:rsid w:val="0048247B"/>
    <w:rsid w:val="00483DF8"/>
    <w:rsid w:val="004A3AAF"/>
    <w:rsid w:val="004B0BD3"/>
    <w:rsid w:val="004B76A1"/>
    <w:rsid w:val="004F6EC7"/>
    <w:rsid w:val="005169C9"/>
    <w:rsid w:val="0053134F"/>
    <w:rsid w:val="0055262D"/>
    <w:rsid w:val="00583F1C"/>
    <w:rsid w:val="005C1F57"/>
    <w:rsid w:val="005C41D5"/>
    <w:rsid w:val="005D1658"/>
    <w:rsid w:val="006159AC"/>
    <w:rsid w:val="00627C77"/>
    <w:rsid w:val="00631F64"/>
    <w:rsid w:val="00656920"/>
    <w:rsid w:val="00664ACD"/>
    <w:rsid w:val="0067167B"/>
    <w:rsid w:val="0069518E"/>
    <w:rsid w:val="006965B9"/>
    <w:rsid w:val="00697691"/>
    <w:rsid w:val="006A1B1F"/>
    <w:rsid w:val="006A3088"/>
    <w:rsid w:val="006C5957"/>
    <w:rsid w:val="006D1AB1"/>
    <w:rsid w:val="006E0AAA"/>
    <w:rsid w:val="0072505E"/>
    <w:rsid w:val="00753477"/>
    <w:rsid w:val="00757A9F"/>
    <w:rsid w:val="0077096F"/>
    <w:rsid w:val="00793661"/>
    <w:rsid w:val="007A7414"/>
    <w:rsid w:val="007C142F"/>
    <w:rsid w:val="007C36BF"/>
    <w:rsid w:val="007C4908"/>
    <w:rsid w:val="007C6A42"/>
    <w:rsid w:val="007D7123"/>
    <w:rsid w:val="007F47FC"/>
    <w:rsid w:val="00802E0E"/>
    <w:rsid w:val="008115F2"/>
    <w:rsid w:val="008159AF"/>
    <w:rsid w:val="00831815"/>
    <w:rsid w:val="00833FCB"/>
    <w:rsid w:val="00850BFD"/>
    <w:rsid w:val="00872C4F"/>
    <w:rsid w:val="00876847"/>
    <w:rsid w:val="00877DF6"/>
    <w:rsid w:val="008877FB"/>
    <w:rsid w:val="008B6B04"/>
    <w:rsid w:val="008B79F6"/>
    <w:rsid w:val="008C2B1E"/>
    <w:rsid w:val="008C5AAF"/>
    <w:rsid w:val="008E6405"/>
    <w:rsid w:val="008F391B"/>
    <w:rsid w:val="008F5650"/>
    <w:rsid w:val="00902597"/>
    <w:rsid w:val="00984E19"/>
    <w:rsid w:val="009A098C"/>
    <w:rsid w:val="009A3BE4"/>
    <w:rsid w:val="009B40FE"/>
    <w:rsid w:val="009C799C"/>
    <w:rsid w:val="009E4FCB"/>
    <w:rsid w:val="00A3752D"/>
    <w:rsid w:val="00A54541"/>
    <w:rsid w:val="00A55102"/>
    <w:rsid w:val="00A80657"/>
    <w:rsid w:val="00A92D45"/>
    <w:rsid w:val="00B01BA6"/>
    <w:rsid w:val="00B02CF9"/>
    <w:rsid w:val="00B050E9"/>
    <w:rsid w:val="00B12952"/>
    <w:rsid w:val="00B1718C"/>
    <w:rsid w:val="00B33918"/>
    <w:rsid w:val="00B47CE9"/>
    <w:rsid w:val="00B528D0"/>
    <w:rsid w:val="00B62BC5"/>
    <w:rsid w:val="00B81EC1"/>
    <w:rsid w:val="00B9475C"/>
    <w:rsid w:val="00BC2BF5"/>
    <w:rsid w:val="00BD0951"/>
    <w:rsid w:val="00BD1D30"/>
    <w:rsid w:val="00BD5ABD"/>
    <w:rsid w:val="00BF7F30"/>
    <w:rsid w:val="00C12A4B"/>
    <w:rsid w:val="00C1661C"/>
    <w:rsid w:val="00C22A25"/>
    <w:rsid w:val="00C810F2"/>
    <w:rsid w:val="00CE0D67"/>
    <w:rsid w:val="00D42215"/>
    <w:rsid w:val="00D5691B"/>
    <w:rsid w:val="00D8704C"/>
    <w:rsid w:val="00DA1707"/>
    <w:rsid w:val="00DD07A9"/>
    <w:rsid w:val="00DE49C7"/>
    <w:rsid w:val="00DE746A"/>
    <w:rsid w:val="00DE75AF"/>
    <w:rsid w:val="00E056F5"/>
    <w:rsid w:val="00E3701E"/>
    <w:rsid w:val="00E45A15"/>
    <w:rsid w:val="00E54252"/>
    <w:rsid w:val="00E5750D"/>
    <w:rsid w:val="00E60E0E"/>
    <w:rsid w:val="00E8012A"/>
    <w:rsid w:val="00E849D7"/>
    <w:rsid w:val="00EB1C3C"/>
    <w:rsid w:val="00EE2ED8"/>
    <w:rsid w:val="00EE30CD"/>
    <w:rsid w:val="00EE3479"/>
    <w:rsid w:val="00EF470F"/>
    <w:rsid w:val="00F12E2B"/>
    <w:rsid w:val="00F25C64"/>
    <w:rsid w:val="00F270B3"/>
    <w:rsid w:val="00F33818"/>
    <w:rsid w:val="00F354B0"/>
    <w:rsid w:val="00F37006"/>
    <w:rsid w:val="00F3704D"/>
    <w:rsid w:val="00F77457"/>
    <w:rsid w:val="00F9186A"/>
    <w:rsid w:val="00F97CD2"/>
    <w:rsid w:val="00FA0E61"/>
    <w:rsid w:val="00FB05A0"/>
    <w:rsid w:val="00FB6EBE"/>
    <w:rsid w:val="00FB7499"/>
    <w:rsid w:val="00FD2158"/>
    <w:rsid w:val="00FD6828"/>
    <w:rsid w:val="00FE1C7F"/>
    <w:rsid w:val="00FF2AFE"/>
    <w:rsid w:val="00FF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F36B6"/>
  <w15:chartTrackingRefBased/>
  <w15:docId w15:val="{0A7B5543-F779-4B33-9B66-0BB55217C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95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F9186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72C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2C4F"/>
    <w:rPr>
      <w:rFonts w:ascii="Calibri" w:eastAsia="Times New Roman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872C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2C4F"/>
    <w:rPr>
      <w:rFonts w:ascii="Calibri" w:eastAsia="Times New Roman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EB1C3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B1C3C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6C5957"/>
    <w:rPr>
      <w:b/>
      <w:bCs/>
    </w:rPr>
  </w:style>
  <w:style w:type="paragraph" w:customStyle="1" w:styleId="Default">
    <w:name w:val="Default"/>
    <w:rsid w:val="00FA0E61"/>
    <w:pPr>
      <w:autoSpaceDE w:val="0"/>
      <w:autoSpaceDN w:val="0"/>
      <w:adjustRightInd w:val="0"/>
      <w:spacing w:after="0" w:line="240" w:lineRule="auto"/>
    </w:pPr>
    <w:rPr>
      <w:rFonts w:ascii="Roboto Lt" w:hAnsi="Roboto Lt" w:cs="Roboto Lt"/>
      <w:color w:val="000000"/>
      <w:sz w:val="24"/>
      <w:szCs w:val="24"/>
    </w:rPr>
  </w:style>
  <w:style w:type="character" w:customStyle="1" w:styleId="A2">
    <w:name w:val="A2"/>
    <w:uiPriority w:val="99"/>
    <w:rsid w:val="00FA0E61"/>
    <w:rPr>
      <w:rFonts w:cs="Roboto Lt"/>
      <w:color w:val="000000"/>
      <w:sz w:val="28"/>
      <w:szCs w:val="28"/>
    </w:rPr>
  </w:style>
  <w:style w:type="character" w:customStyle="1" w:styleId="A3">
    <w:name w:val="A3"/>
    <w:uiPriority w:val="99"/>
    <w:rsid w:val="00FA0E61"/>
    <w:rPr>
      <w:rFonts w:ascii="Roboto" w:hAnsi="Roboto" w:cs="Robot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vier.parras@aranzadilaley.e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95FBB-656D-4146-B798-CCF7D890A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Parras Sanchez-Tembleque, Javier</dc:creator>
  <cp:keywords/>
  <dc:description/>
  <cp:lastModifiedBy>Parras Sanchez-Tembleque, Javier</cp:lastModifiedBy>
  <cp:revision>2</cp:revision>
  <dcterms:created xsi:type="dcterms:W3CDTF">2023-10-30T10:25:00Z</dcterms:created>
  <dcterms:modified xsi:type="dcterms:W3CDTF">2023-10-30T10:25:00Z</dcterms:modified>
</cp:coreProperties>
</file>